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4E78" w14:textId="77777777" w:rsidR="00084DBE" w:rsidRDefault="00084DBE" w:rsidP="00E01CA8">
      <w:pPr>
        <w:spacing w:after="0" w:line="300" w:lineRule="exact"/>
        <w:jc w:val="both"/>
        <w:rPr>
          <w:rFonts w:ascii="Microsoft Tai Le" w:eastAsia="Bookman Old Style" w:hAnsi="Microsoft Tai Le" w:cs="Microsoft Tai Le"/>
          <w:b/>
        </w:rPr>
      </w:pPr>
    </w:p>
    <w:p w14:paraId="35C4E1AA" w14:textId="7983BD76" w:rsidR="002340B0" w:rsidRDefault="002340B0" w:rsidP="002340B0">
      <w:pPr>
        <w:spacing w:line="300" w:lineRule="exact"/>
        <w:jc w:val="both"/>
        <w:rPr>
          <w:rFonts w:ascii="Microsoft Tai Le" w:eastAsia="Bookman Old Style" w:hAnsi="Microsoft Tai Le" w:cs="Microsoft Tai Le"/>
          <w:b/>
        </w:rPr>
      </w:pPr>
      <w:r>
        <w:rPr>
          <w:rFonts w:ascii="Microsoft Tai Le" w:eastAsia="Bookman Old Style" w:hAnsi="Microsoft Tai Le" w:cs="Microsoft Tai Le"/>
          <w:b/>
        </w:rPr>
        <w:t xml:space="preserve">ILUSTRÍSSIMO(A) SENHOR(A) CHEFE DO SERVIÇO DE GESTÃO DE PESSOAS DA SUPERINTENDÊNCIA FEDERAL DO MINISTÉRIO DA AGRICULTURA NO RIO GRANDE DO SUL </w:t>
      </w:r>
    </w:p>
    <w:p w14:paraId="14A94859" w14:textId="77777777" w:rsidR="001834DD" w:rsidRPr="006A0EC5" w:rsidRDefault="001834DD" w:rsidP="00E01CA8">
      <w:pPr>
        <w:spacing w:after="0" w:line="300" w:lineRule="exact"/>
        <w:jc w:val="both"/>
        <w:rPr>
          <w:rFonts w:ascii="Microsoft Tai Le" w:eastAsia="Bookman Old Style" w:hAnsi="Microsoft Tai Le" w:cs="Microsoft Tai Le"/>
          <w:b/>
        </w:rPr>
      </w:pPr>
    </w:p>
    <w:tbl>
      <w:tblPr>
        <w:tblpPr w:leftFromText="141" w:rightFromText="141" w:vertAnchor="text" w:horzAnchor="margin" w:tblpXSpec="right" w:tblpY="84"/>
        <w:tblW w:w="6680" w:type="dxa"/>
        <w:shd w:val="clear" w:color="auto" w:fill="B1CFBD"/>
        <w:tblLook w:val="04A0" w:firstRow="1" w:lastRow="0" w:firstColumn="1" w:lastColumn="0" w:noHBand="0" w:noVBand="1"/>
      </w:tblPr>
      <w:tblGrid>
        <w:gridCol w:w="6680"/>
      </w:tblGrid>
      <w:tr w:rsidR="001834DD" w:rsidRPr="00EC1AFD" w14:paraId="093C85E3" w14:textId="77777777" w:rsidTr="001834DD">
        <w:trPr>
          <w:trHeight w:val="477"/>
        </w:trPr>
        <w:tc>
          <w:tcPr>
            <w:tcW w:w="6680" w:type="dxa"/>
            <w:shd w:val="clear" w:color="auto" w:fill="B1CFBD"/>
          </w:tcPr>
          <w:p w14:paraId="3D492EBC" w14:textId="77777777" w:rsidR="001834DD" w:rsidRDefault="001834DD" w:rsidP="001834DD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="34"/>
              <w:jc w:val="center"/>
              <w:rPr>
                <w:rFonts w:ascii="Microsoft Tai Le" w:hAnsi="Microsoft Tai Le" w:cs="Microsoft Tai Le"/>
                <w:b/>
                <w:bCs/>
              </w:rPr>
            </w:pPr>
            <w:bookmarkStart w:id="0" w:name="_Hlk32920689"/>
            <w:r>
              <w:rPr>
                <w:rFonts w:ascii="Microsoft Tai Le" w:hAnsi="Microsoft Tai Le" w:cs="Microsoft Tai Le"/>
                <w:b/>
                <w:bCs/>
              </w:rPr>
              <w:t xml:space="preserve">CONTAGEM E CONVERSÃO DE TEMPO ESPECIAL </w:t>
            </w:r>
          </w:p>
          <w:p w14:paraId="3B92C92D" w14:textId="77777777" w:rsidR="001834DD" w:rsidRPr="006B290C" w:rsidRDefault="001834DD" w:rsidP="001834DD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="34"/>
              <w:jc w:val="center"/>
              <w:rPr>
                <w:rFonts w:ascii="Calibri" w:hAnsi="Calibri"/>
                <w:bCs/>
                <w:sz w:val="24"/>
              </w:rPr>
            </w:pPr>
            <w:r>
              <w:rPr>
                <w:rFonts w:ascii="Microsoft Tai Le" w:hAnsi="Microsoft Tai Le" w:cs="Microsoft Tai Le"/>
                <w:b/>
                <w:bCs/>
              </w:rPr>
              <w:t xml:space="preserve">TEMA 942 JULGADO PELO STF </w:t>
            </w:r>
          </w:p>
        </w:tc>
      </w:tr>
      <w:bookmarkEnd w:id="0"/>
    </w:tbl>
    <w:p w14:paraId="71E91454" w14:textId="77777777" w:rsidR="001834DD" w:rsidRPr="009E5073" w:rsidRDefault="001834DD">
      <w:pPr>
        <w:spacing w:after="0" w:line="320" w:lineRule="auto"/>
        <w:ind w:firstLine="1680"/>
        <w:jc w:val="both"/>
        <w:rPr>
          <w:rFonts w:ascii="Microsoft Tai Le" w:eastAsia="Verdana" w:hAnsi="Microsoft Tai Le" w:cs="Microsoft Tai 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3"/>
        <w:gridCol w:w="4369"/>
        <w:gridCol w:w="1532"/>
      </w:tblGrid>
      <w:tr w:rsidR="009A0AC3" w:rsidRPr="009E5073" w14:paraId="3EAF0EDF" w14:textId="77777777" w:rsidTr="0082009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391" w14:textId="77777777" w:rsidR="009A0AC3" w:rsidRPr="009E5073" w:rsidRDefault="009A0AC3" w:rsidP="0082009B">
            <w:pPr>
              <w:rPr>
                <w:rFonts w:ascii="Microsoft Tai Le" w:hAnsi="Microsoft Tai Le" w:cs="Microsoft Tai Le"/>
                <w:b/>
              </w:rPr>
            </w:pPr>
            <w:r w:rsidRPr="009E5073">
              <w:rPr>
                <w:rFonts w:ascii="Microsoft Tai Le" w:hAnsi="Microsoft Tai Le" w:cs="Microsoft Tai Le"/>
              </w:rPr>
              <w:t xml:space="preserve">Nome completo: </w:t>
            </w:r>
            <w:r w:rsidRPr="009E5073">
              <w:rPr>
                <w:rFonts w:ascii="Microsoft Tai Le" w:hAnsi="Microsoft Tai Le" w:cs="Microsoft Tai Le"/>
                <w:b/>
              </w:rPr>
              <w:t xml:space="preserve"> </w:t>
            </w:r>
          </w:p>
          <w:p w14:paraId="2C045EA1" w14:textId="77777777" w:rsidR="009A0AC3" w:rsidRPr="009E5073" w:rsidRDefault="002511C0" w:rsidP="0082009B">
            <w:pPr>
              <w:rPr>
                <w:rFonts w:ascii="Microsoft Tai Le" w:hAnsi="Microsoft Tai Le" w:cs="Microsoft Tai Le"/>
              </w:rPr>
            </w:pPr>
            <w:r>
              <w:rPr>
                <w:rFonts w:ascii="Microsoft Tai Le" w:hAnsi="Microsoft Tai Le" w:cs="Microsoft Tai Le"/>
              </w:rPr>
              <w:t xml:space="preserve"> </w:t>
            </w:r>
          </w:p>
        </w:tc>
      </w:tr>
      <w:tr w:rsidR="009A0AC3" w:rsidRPr="009E5073" w14:paraId="693FADB8" w14:textId="77777777" w:rsidTr="0082009B"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652" w14:textId="77777777" w:rsidR="009A0AC3" w:rsidRPr="009E5073" w:rsidRDefault="009A0AC3" w:rsidP="0082009B">
            <w:pPr>
              <w:rPr>
                <w:rFonts w:ascii="Microsoft Tai Le" w:hAnsi="Microsoft Tai Le" w:cs="Microsoft Tai Le"/>
              </w:rPr>
            </w:pPr>
            <w:r w:rsidRPr="009E5073">
              <w:rPr>
                <w:rFonts w:ascii="Microsoft Tai Le" w:hAnsi="Microsoft Tai Le" w:cs="Microsoft Tai Le"/>
              </w:rPr>
              <w:t xml:space="preserve">Matricula SIAPE:  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24E" w14:textId="77777777" w:rsidR="009A0AC3" w:rsidRPr="009E5073" w:rsidRDefault="009A0AC3" w:rsidP="0082009B">
            <w:pPr>
              <w:rPr>
                <w:rFonts w:ascii="Microsoft Tai Le" w:hAnsi="Microsoft Tai Le" w:cs="Microsoft Tai Le"/>
              </w:rPr>
            </w:pPr>
            <w:r w:rsidRPr="009E5073">
              <w:rPr>
                <w:rFonts w:ascii="Microsoft Tai Le" w:hAnsi="Microsoft Tai Le" w:cs="Microsoft Tai Le"/>
              </w:rPr>
              <w:t xml:space="preserve">E-mail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DFE" w14:textId="77777777" w:rsidR="009A0AC3" w:rsidRPr="009E5073" w:rsidRDefault="009A0AC3" w:rsidP="0082009B">
            <w:pPr>
              <w:rPr>
                <w:rFonts w:ascii="Microsoft Tai Le" w:hAnsi="Microsoft Tai Le" w:cs="Microsoft Tai Le"/>
              </w:rPr>
            </w:pPr>
            <w:r w:rsidRPr="009E5073">
              <w:rPr>
                <w:rFonts w:ascii="Microsoft Tai Le" w:hAnsi="Microsoft Tai Le" w:cs="Microsoft Tai Le"/>
              </w:rPr>
              <w:t xml:space="preserve">Telefone </w:t>
            </w:r>
          </w:p>
          <w:p w14:paraId="4F6B7A4D" w14:textId="77777777" w:rsidR="009A0AC3" w:rsidRPr="009E5073" w:rsidRDefault="009A0AC3" w:rsidP="0082009B">
            <w:pPr>
              <w:rPr>
                <w:rFonts w:ascii="Microsoft Tai Le" w:hAnsi="Microsoft Tai Le" w:cs="Microsoft Tai Le"/>
              </w:rPr>
            </w:pPr>
          </w:p>
        </w:tc>
      </w:tr>
    </w:tbl>
    <w:p w14:paraId="4AF84C34" w14:textId="0243B9FA" w:rsidR="00736902" w:rsidRDefault="009A0AC3" w:rsidP="00AB54C2">
      <w:pPr>
        <w:spacing w:after="120" w:line="320" w:lineRule="exact"/>
        <w:ind w:firstLine="709"/>
        <w:jc w:val="both"/>
        <w:rPr>
          <w:rFonts w:ascii="Microsoft Tai Le" w:hAnsi="Microsoft Tai Le" w:cs="Microsoft Tai Le"/>
        </w:rPr>
      </w:pPr>
      <w:r w:rsidRPr="009E5073">
        <w:rPr>
          <w:rFonts w:ascii="Microsoft Tai Le" w:hAnsi="Microsoft Tai Le" w:cs="Microsoft Tai Le"/>
        </w:rPr>
        <w:t>A parte requerente trabalh</w:t>
      </w:r>
      <w:r w:rsidR="00E70164" w:rsidRPr="009E5073">
        <w:rPr>
          <w:rFonts w:ascii="Microsoft Tai Le" w:hAnsi="Microsoft Tai Le" w:cs="Microsoft Tai Le"/>
        </w:rPr>
        <w:t>a</w:t>
      </w:r>
      <w:r w:rsidRPr="009E5073">
        <w:rPr>
          <w:rFonts w:ascii="Microsoft Tai Le" w:hAnsi="Microsoft Tai Le" w:cs="Microsoft Tai Le"/>
        </w:rPr>
        <w:t xml:space="preserve"> em condições especiais</w:t>
      </w:r>
      <w:r w:rsidR="00E51A60" w:rsidRPr="009E5073">
        <w:rPr>
          <w:rFonts w:ascii="Microsoft Tai Le" w:hAnsi="Microsoft Tai Le" w:cs="Microsoft Tai Le"/>
        </w:rPr>
        <w:t xml:space="preserve">, submetida </w:t>
      </w:r>
      <w:r w:rsidR="00E70164" w:rsidRPr="009E5073">
        <w:rPr>
          <w:rFonts w:ascii="Microsoft Tai Le" w:hAnsi="Microsoft Tai Le" w:cs="Microsoft Tai Le"/>
        </w:rPr>
        <w:t xml:space="preserve">a agentes </w:t>
      </w:r>
      <w:r w:rsidR="0016254E">
        <w:rPr>
          <w:rFonts w:ascii="Microsoft Tai Le" w:hAnsi="Microsoft Tai Le" w:cs="Microsoft Tai Le"/>
        </w:rPr>
        <w:t xml:space="preserve">que prejudicam </w:t>
      </w:r>
      <w:r w:rsidR="00E70164" w:rsidRPr="009E5073">
        <w:rPr>
          <w:rFonts w:ascii="Microsoft Tai Le" w:hAnsi="Microsoft Tai Le" w:cs="Microsoft Tai Le"/>
        </w:rPr>
        <w:t>sua saúde,</w:t>
      </w:r>
      <w:r w:rsidRPr="009E5073">
        <w:rPr>
          <w:rFonts w:ascii="Microsoft Tai Le" w:hAnsi="Microsoft Tai Le" w:cs="Microsoft Tai Le"/>
        </w:rPr>
        <w:t xml:space="preserve"> </w:t>
      </w:r>
      <w:r w:rsidR="00A049C4">
        <w:rPr>
          <w:rFonts w:ascii="Microsoft Tai Le" w:hAnsi="Microsoft Tai Le" w:cs="Microsoft Tai Le"/>
        </w:rPr>
        <w:t xml:space="preserve">desde </w:t>
      </w:r>
      <w:r w:rsidR="00A049C4" w:rsidRPr="009E5073">
        <w:rPr>
          <w:rFonts w:ascii="Microsoft Tai Le" w:hAnsi="Microsoft Tai Le" w:cs="Microsoft Tai Le"/>
        </w:rPr>
        <w:t>seu ingresso no serviço público federal</w:t>
      </w:r>
      <w:r w:rsidR="0027409E">
        <w:rPr>
          <w:rFonts w:ascii="Microsoft Tai Le" w:hAnsi="Microsoft Tai Le" w:cs="Microsoft Tai Le"/>
        </w:rPr>
        <w:t>.</w:t>
      </w:r>
      <w:r w:rsidRPr="009E5073">
        <w:rPr>
          <w:rFonts w:ascii="Microsoft Tai Le" w:hAnsi="Microsoft Tai Le" w:cs="Microsoft Tai Le"/>
        </w:rPr>
        <w:t xml:space="preserve"> </w:t>
      </w:r>
    </w:p>
    <w:p w14:paraId="329030FF" w14:textId="6B7DD1CB" w:rsidR="00D2331D" w:rsidRPr="009E5073" w:rsidRDefault="00B1383F" w:rsidP="00AB54C2">
      <w:pPr>
        <w:spacing w:after="120" w:line="320" w:lineRule="exact"/>
        <w:ind w:firstLine="709"/>
        <w:jc w:val="both"/>
        <w:rPr>
          <w:rFonts w:ascii="Microsoft Tai Le" w:eastAsia="Bookman Old Style" w:hAnsi="Microsoft Tai Le" w:cs="Microsoft Tai Le"/>
        </w:rPr>
      </w:pPr>
      <w:r w:rsidRPr="001834DD">
        <w:rPr>
          <w:rFonts w:ascii="Microsoft Tai Le" w:eastAsia="Bookman Old Style" w:hAnsi="Microsoft Tai Le" w:cs="Microsoft Tai Le"/>
          <w:b/>
          <w:bCs/>
        </w:rPr>
        <w:t>CONSIDERANDO</w:t>
      </w:r>
      <w:r w:rsidR="00736902">
        <w:rPr>
          <w:rFonts w:ascii="Microsoft Tai Le" w:eastAsia="Bookman Old Style" w:hAnsi="Microsoft Tai Le" w:cs="Microsoft Tai Le"/>
        </w:rPr>
        <w:t xml:space="preserve"> a decisão do Supremo Tribunal Federal, em sede de Repercussão Geral, </w:t>
      </w:r>
      <w:r w:rsidR="009A0AC3" w:rsidRPr="009E5073">
        <w:rPr>
          <w:rFonts w:ascii="Microsoft Tai Le" w:eastAsia="Bookman Old Style" w:hAnsi="Microsoft Tai Le" w:cs="Microsoft Tai Le"/>
        </w:rPr>
        <w:t xml:space="preserve">no Recurso Extraordinário n. </w:t>
      </w:r>
      <w:r w:rsidR="002F093F" w:rsidRPr="009E5073">
        <w:rPr>
          <w:rFonts w:ascii="Microsoft Tai Le" w:eastAsia="Bookman Old Style" w:hAnsi="Microsoft Tai Le" w:cs="Microsoft Tai Le"/>
        </w:rPr>
        <w:t>1014286</w:t>
      </w:r>
      <w:r w:rsidR="00210924" w:rsidRPr="009E5073">
        <w:rPr>
          <w:rFonts w:ascii="Microsoft Tai Le" w:eastAsia="Bookman Old Style" w:hAnsi="Microsoft Tai Le" w:cs="Microsoft Tai Le"/>
        </w:rPr>
        <w:t>,</w:t>
      </w:r>
      <w:r w:rsidR="00D449F6" w:rsidRPr="009E5073">
        <w:rPr>
          <w:rFonts w:ascii="Microsoft Tai Le" w:eastAsia="Bookman Old Style" w:hAnsi="Microsoft Tai Le" w:cs="Microsoft Tai Le"/>
        </w:rPr>
        <w:t xml:space="preserve"> que</w:t>
      </w:r>
      <w:r w:rsidR="00D2331D" w:rsidRPr="009E5073">
        <w:rPr>
          <w:rFonts w:ascii="Microsoft Tai Le" w:eastAsia="Bookman Old Style" w:hAnsi="Microsoft Tai Le" w:cs="Microsoft Tai Le"/>
        </w:rPr>
        <w:t xml:space="preserve"> </w:t>
      </w:r>
      <w:r w:rsidR="00D2331D" w:rsidRPr="009E5073">
        <w:rPr>
          <w:rFonts w:ascii="Microsoft Tai Le" w:eastAsia="Bookman Old Style" w:hAnsi="Microsoft Tai Le" w:cs="Microsoft Tai Le"/>
          <w:b/>
          <w:bCs/>
        </w:rPr>
        <w:t xml:space="preserve">permite a conversão do tempo trabalhado em condições </w:t>
      </w:r>
      <w:r w:rsidR="009E5073">
        <w:rPr>
          <w:rFonts w:ascii="Microsoft Tai Le" w:eastAsia="Bookman Old Style" w:hAnsi="Microsoft Tai Le" w:cs="Microsoft Tai Le"/>
          <w:b/>
          <w:bCs/>
        </w:rPr>
        <w:t>especiais (insalubres, perigosas) em tempo comum</w:t>
      </w:r>
      <w:r w:rsidR="00736902">
        <w:rPr>
          <w:rFonts w:ascii="Microsoft Tai Le" w:eastAsia="Bookman Old Style" w:hAnsi="Microsoft Tai Le" w:cs="Microsoft Tai Le"/>
          <w:b/>
          <w:bCs/>
        </w:rPr>
        <w:t xml:space="preserve">, </w:t>
      </w:r>
      <w:r w:rsidR="00EC216E">
        <w:rPr>
          <w:rFonts w:ascii="Microsoft Tai Le" w:eastAsia="Bookman Old Style" w:hAnsi="Microsoft Tai Le" w:cs="Microsoft Tai Le"/>
          <w:b/>
          <w:bCs/>
        </w:rPr>
        <w:t>nos termos do trecho da decisão abaixo</w:t>
      </w:r>
      <w:r w:rsidR="002F093F" w:rsidRPr="009E5073">
        <w:rPr>
          <w:rFonts w:ascii="Microsoft Tai Le" w:eastAsia="Bookman Old Style" w:hAnsi="Microsoft Tai Le" w:cs="Microsoft Tai Le"/>
        </w:rPr>
        <w:t>:</w:t>
      </w:r>
    </w:p>
    <w:p w14:paraId="60B472C3" w14:textId="77777777" w:rsidR="002F093F" w:rsidRPr="00AB54C2" w:rsidRDefault="002F093F" w:rsidP="0016254E">
      <w:pPr>
        <w:spacing w:after="0" w:line="240" w:lineRule="auto"/>
        <w:ind w:left="708" w:firstLine="708"/>
        <w:jc w:val="both"/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</w:pPr>
      <w:r w:rsidRPr="00AB54C2"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>Recurso Extraordinário n. 1014286</w:t>
      </w:r>
    </w:p>
    <w:p w14:paraId="05A391AA" w14:textId="77777777" w:rsidR="002F093F" w:rsidRPr="00AB54C2" w:rsidRDefault="002F093F" w:rsidP="0016254E">
      <w:pPr>
        <w:spacing w:after="0" w:line="240" w:lineRule="auto"/>
        <w:ind w:left="1416"/>
        <w:jc w:val="both"/>
        <w:rPr>
          <w:rFonts w:ascii="Calibri Light" w:hAnsi="Calibri Light" w:cs="Microsoft Tai Le"/>
          <w:sz w:val="20"/>
          <w:szCs w:val="20"/>
        </w:rPr>
      </w:pPr>
      <w:r w:rsidRPr="00AB54C2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>Decisão: O Tribunal, por maioria, apreciando o tema 942 da repercussão geral, negou provimento ao recurso extraordinário, nos termos do voto do Ministro Edson Fachin, Redator para o acórdão, vencido o Ministro Luiz Fux (Relator), que dava provimento ao recurso. Foi fixada a seguinte tese: "</w:t>
      </w:r>
      <w:r w:rsidRPr="00AB54C2"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>Até a edição da Emenda Constitucional nº 103/2019, o direito à conversão, em tempo comum, do prestado sob condições especiais que prejudiquem a saúde ou a integridade física de servidor público decorre da previsão de adoção de requisitos e critérios diferenciados para a jubilação daquele enquadrado na hipótese prevista no então vigente inciso III do § 4º do art. 40 da Constituição da República, devendo ser aplicadas as normas do regime geral de previdência social relativas à aposentadoria especial contidas na Lei 8.213/1991 para viabilizar sua concretização enquanto não sobrevier lei complementar disciplinadora da matéria.</w:t>
      </w:r>
      <w:r w:rsidRPr="00AB54C2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 xml:space="preserve"> Após a vigência da EC n.º 103/2019, o direito à conversão em tempo comum, do prestado sob condições especiais pelos servidores obedecerá à legislação complementar dos entes federados, nos termos da competência conferida pelo art. 40, § 4º-C, da Constituição da República". Os Ministros Alexandre de Moraes, Marco Aurélio, Ricardo Lewandowski e Roberto Barroso, fixavam tese diversa. Não participou deste julgamento, por motivo de licença médica, o Ministro Celso de Mello. Plenário, Sessão Virtual de </w:t>
      </w:r>
      <w:r w:rsidRPr="00AB54C2">
        <w:rPr>
          <w:rFonts w:ascii="Calibri Light" w:hAnsi="Calibri Light" w:cs="Microsoft Tai Le"/>
          <w:sz w:val="20"/>
          <w:szCs w:val="20"/>
        </w:rPr>
        <w:t>21.8.2020 a 28.8.2020.  </w:t>
      </w:r>
    </w:p>
    <w:p w14:paraId="10372E81" w14:textId="21DD65B1" w:rsidR="004D45EC" w:rsidRDefault="00084DBE" w:rsidP="004D45EC">
      <w:pPr>
        <w:pStyle w:val="Default"/>
        <w:spacing w:after="120" w:line="320" w:lineRule="exact"/>
        <w:ind w:firstLine="709"/>
        <w:jc w:val="both"/>
        <w:rPr>
          <w:sz w:val="20"/>
          <w:szCs w:val="20"/>
        </w:rPr>
      </w:pPr>
      <w:r w:rsidRPr="00084DBE">
        <w:rPr>
          <w:rFonts w:ascii="Microsoft Tai Le" w:eastAsia="Bookman Old Style" w:hAnsi="Microsoft Tai Le" w:cs="Microsoft Tai Le"/>
          <w:b/>
          <w:bCs/>
        </w:rPr>
        <w:t>CONSIDERANDO</w:t>
      </w:r>
      <w:r w:rsidRPr="00084DBE">
        <w:rPr>
          <w:rFonts w:ascii="Microsoft Tai Le" w:eastAsia="Bookman Old Style" w:hAnsi="Microsoft Tai Le" w:cs="Microsoft Tai Le"/>
          <w:sz w:val="22"/>
          <w:szCs w:val="22"/>
        </w:rPr>
        <w:t xml:space="preserve"> </w:t>
      </w:r>
      <w:r w:rsidRPr="004D45EC">
        <w:rPr>
          <w:rFonts w:ascii="Microsoft Tai Le" w:eastAsia="Bookman Old Style" w:hAnsi="Microsoft Tai Le" w:cs="Microsoft Tai Le"/>
          <w:color w:val="auto"/>
          <w:sz w:val="22"/>
          <w:szCs w:val="22"/>
        </w:rPr>
        <w:t>a recente Nota Técnica SEI nº 792/2021/SRPPS/SPREV/SEPRT/ME, de 21/01/2021, da Subsecretaria dos Regimes Próprios de Previdência Social - SRPPS/SPREV (12908723), aprovad</w:t>
      </w:r>
      <w:r w:rsidR="00EB4FDF">
        <w:rPr>
          <w:rFonts w:ascii="Microsoft Tai Le" w:eastAsia="Bookman Old Style" w:hAnsi="Microsoft Tai Le" w:cs="Microsoft Tai Le"/>
          <w:color w:val="auto"/>
          <w:sz w:val="22"/>
          <w:szCs w:val="22"/>
        </w:rPr>
        <w:t>a</w:t>
      </w:r>
      <w:r w:rsidRPr="004D45EC">
        <w:rPr>
          <w:rFonts w:ascii="Microsoft Tai Le" w:eastAsia="Bookman Old Style" w:hAnsi="Microsoft Tai Le" w:cs="Microsoft Tai Le"/>
          <w:color w:val="auto"/>
          <w:sz w:val="22"/>
          <w:szCs w:val="22"/>
        </w:rPr>
        <w:t xml:space="preserve"> pela Secretaria de Previdência, que orienta os Regimes Próprios de Previdência Social</w:t>
      </w:r>
      <w:r w:rsidR="00074448">
        <w:rPr>
          <w:rFonts w:ascii="Microsoft Tai Le" w:eastAsia="Bookman Old Style" w:hAnsi="Microsoft Tai Le" w:cs="Microsoft Tai Le"/>
          <w:color w:val="auto"/>
          <w:sz w:val="22"/>
          <w:szCs w:val="22"/>
        </w:rPr>
        <w:t xml:space="preserve"> na conversão do tempo especial</w:t>
      </w:r>
      <w:r w:rsidR="004D45EC">
        <w:rPr>
          <w:sz w:val="20"/>
          <w:szCs w:val="20"/>
        </w:rPr>
        <w:t>:</w:t>
      </w:r>
    </w:p>
    <w:p w14:paraId="01EB0780" w14:textId="308B7884" w:rsidR="004D45EC" w:rsidRDefault="004D45EC" w:rsidP="004D45EC">
      <w:pPr>
        <w:pStyle w:val="Default"/>
        <w:jc w:val="both"/>
        <w:rPr>
          <w:sz w:val="20"/>
          <w:szCs w:val="20"/>
        </w:rPr>
      </w:pPr>
    </w:p>
    <w:p w14:paraId="719B3093" w14:textId="69A37953" w:rsidR="004D45EC" w:rsidRDefault="004D45EC" w:rsidP="004D45EC">
      <w:pPr>
        <w:pStyle w:val="Default"/>
        <w:jc w:val="both"/>
        <w:rPr>
          <w:sz w:val="20"/>
          <w:szCs w:val="20"/>
        </w:rPr>
      </w:pPr>
    </w:p>
    <w:p w14:paraId="019453EC" w14:textId="77777777" w:rsidR="00B129AE" w:rsidRDefault="00B129AE" w:rsidP="00B129AE">
      <w:pPr>
        <w:pStyle w:val="Default"/>
        <w:ind w:left="1418"/>
        <w:jc w:val="both"/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</w:pPr>
      <w:r w:rsidRPr="00B129AE"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>V - A tese fixada pelo Plenário do Supremo Tribunal Federal no RE nº 1014286 permite que a conversão de tempo especial em tempo comum seja observada pelo RGPS e pelos RPPS para o tempo cumprido até 13/11/2019</w:t>
      </w:r>
      <w:r w:rsidRPr="00B129AE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>, pois:</w:t>
      </w:r>
      <w:r w:rsidRPr="00B129AE"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 xml:space="preserve"> </w:t>
      </w:r>
    </w:p>
    <w:p w14:paraId="47FB963E" w14:textId="77777777" w:rsidR="00B129AE" w:rsidRPr="00B129AE" w:rsidRDefault="00B129AE" w:rsidP="00B129AE">
      <w:pPr>
        <w:pStyle w:val="Default"/>
        <w:ind w:left="1985"/>
        <w:jc w:val="both"/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</w:pPr>
      <w:r w:rsidRPr="00B129AE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 xml:space="preserve">V.1 - se trata de um precedente relevante da Corte Maior, cuja orientação firmada é persuasiva para os demais órgãos do Poder Judiciário, não obstante tenha sido adotada em controle difuso de constitucionalidade; </w:t>
      </w:r>
    </w:p>
    <w:p w14:paraId="65FCFFFE" w14:textId="77777777" w:rsidR="00B129AE" w:rsidRPr="00B129AE" w:rsidRDefault="00B129AE" w:rsidP="00B129AE">
      <w:pPr>
        <w:pStyle w:val="Default"/>
        <w:ind w:left="1985"/>
        <w:jc w:val="both"/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</w:pPr>
      <w:r w:rsidRPr="00B129AE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 xml:space="preserve">V.2 - ampliou, em substância, o alcance da Súmula Vinculante nº 33 do STF, pois ficou decidido que, na hipótese prevista no inciso III do § 4º do art. 40 da Constituição (na redação anterior à EC nº 103/2019), o direito à conversão, em tempo comum, do prestado sob condições especiais prejudiciais à saúde ou à integridade física, decorre da isonomia na proteção dos trabalhadores expostos a agentes nocivos. </w:t>
      </w:r>
    </w:p>
    <w:p w14:paraId="28CE9C3A" w14:textId="77777777" w:rsidR="00B129AE" w:rsidRPr="00B129AE" w:rsidRDefault="00B129AE" w:rsidP="00B129AE">
      <w:pPr>
        <w:pStyle w:val="Default"/>
        <w:ind w:left="1985"/>
        <w:jc w:val="both"/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</w:pPr>
      <w:r w:rsidRPr="00B129AE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 xml:space="preserve">V.3 - o STF reinterpretou a Súmula Vinculante nº 33, a seguir, já que a aplicação analógica das regras de aposentadoria especial do RGPS ao servidor público, “no que couber”, passou a incluir necessariamente a possibilidade de conversão de tempo especial em tempo comum, cumprido até 13/11/2019: Aplicam-se ao servidor público, no que couber, as regras do regime geral da previdência social sobre aposentadoria especial de que trata o artigo 40, § 4º, inciso III da Constituição Federal, até a edição de lei complementar específica. </w:t>
      </w:r>
    </w:p>
    <w:p w14:paraId="3F726428" w14:textId="56A77F6C" w:rsidR="004D45EC" w:rsidRPr="00B129AE" w:rsidRDefault="00B129AE" w:rsidP="00B129AE">
      <w:pPr>
        <w:pStyle w:val="Default"/>
        <w:ind w:left="1418"/>
        <w:jc w:val="both"/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</w:pPr>
      <w:r w:rsidRPr="00B129AE"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>VI - Para a efetivação do direito à conversão de tempo especial em tempo comum</w:t>
      </w:r>
      <w:r w:rsidRPr="00B129AE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 xml:space="preserve">, nos termos da EC nº 103/2019 e </w:t>
      </w:r>
      <w:r w:rsidRPr="00B129AE"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 xml:space="preserve">na forma da tese do STF para o Tema 942 de sua Repercussão Geral, devem ser aplicados, </w:t>
      </w:r>
      <w:r w:rsidRPr="00B129AE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 xml:space="preserve">na conversão do tempo especial em comum exercido até 13 de novembro de 2019, </w:t>
      </w:r>
      <w:r w:rsidRPr="00B129AE"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>os fatores de conversão previstos no então vigente art. 70 do Regulamento da Previdência Social, aprovado pelo Decreto nº 3.048, de 06/05/1999, reproduzida no § 5º do art. 188-P do mesmo Regulamento, na redação dada pelo Decreto nº 10.410, de 30/06/2020</w:t>
      </w:r>
      <w:r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 xml:space="preserve"> (...)</w:t>
      </w:r>
    </w:p>
    <w:p w14:paraId="557B77E8" w14:textId="77777777" w:rsidR="004D45EC" w:rsidRDefault="004D45EC" w:rsidP="004D45EC">
      <w:pPr>
        <w:spacing w:after="120" w:line="320" w:lineRule="exact"/>
        <w:ind w:firstLine="709"/>
        <w:jc w:val="both"/>
        <w:rPr>
          <w:rFonts w:ascii="Microsoft Tai Le" w:eastAsia="Bookman Old Style" w:hAnsi="Microsoft Tai Le" w:cs="Microsoft Tai Le"/>
          <w:b/>
          <w:bCs/>
        </w:rPr>
      </w:pPr>
    </w:p>
    <w:p w14:paraId="6F17CCAB" w14:textId="46480F30" w:rsidR="00B1383F" w:rsidRDefault="00B1383F" w:rsidP="004D45EC">
      <w:pPr>
        <w:spacing w:after="120" w:line="320" w:lineRule="exact"/>
        <w:ind w:firstLine="709"/>
        <w:jc w:val="both"/>
        <w:rPr>
          <w:rFonts w:ascii="Microsoft Tai Le" w:eastAsia="Bookman Old Style" w:hAnsi="Microsoft Tai Le" w:cs="Microsoft Tai Le"/>
        </w:rPr>
      </w:pPr>
      <w:r w:rsidRPr="001834DD">
        <w:rPr>
          <w:rFonts w:ascii="Microsoft Tai Le" w:eastAsia="Bookman Old Style" w:hAnsi="Microsoft Tai Le" w:cs="Microsoft Tai Le"/>
          <w:b/>
          <w:bCs/>
        </w:rPr>
        <w:t>CONSIDERANDO</w:t>
      </w:r>
      <w:r>
        <w:rPr>
          <w:rFonts w:ascii="Microsoft Tai Le" w:eastAsia="Bookman Old Style" w:hAnsi="Microsoft Tai Le" w:cs="Microsoft Tai Le"/>
        </w:rPr>
        <w:t xml:space="preserve"> que a conversão </w:t>
      </w:r>
      <w:r w:rsidR="00EC216E">
        <w:rPr>
          <w:rFonts w:ascii="Microsoft Tai Le" w:eastAsia="Bookman Old Style" w:hAnsi="Microsoft Tai Le" w:cs="Microsoft Tai Le"/>
        </w:rPr>
        <w:t xml:space="preserve">do tempo especial em comum </w:t>
      </w:r>
      <w:r>
        <w:rPr>
          <w:rFonts w:ascii="Microsoft Tai Le" w:eastAsia="Bookman Old Style" w:hAnsi="Microsoft Tai Le" w:cs="Microsoft Tai Le"/>
        </w:rPr>
        <w:t xml:space="preserve">tem efeitos práticos, como </w:t>
      </w:r>
      <w:r w:rsidR="00EC216E">
        <w:rPr>
          <w:rFonts w:ascii="Microsoft Tai Le" w:eastAsia="Bookman Old Style" w:hAnsi="Microsoft Tai Le" w:cs="Microsoft Tai Le"/>
        </w:rPr>
        <w:t>a antecipação da data de cumprimento de requisitos para aposentadoria, revisão de aposentadoria já concedida, benefícios como a concessão e revisão do abono de permanência, desaverbação de licenças-prêmio, pagamento de vantagens, como a do art. 192 da Lei nº 8.112/90, entre outros;</w:t>
      </w:r>
    </w:p>
    <w:p w14:paraId="19E22885" w14:textId="77777777" w:rsidR="00D00EA4" w:rsidRDefault="00D00EA4" w:rsidP="00D00EA4">
      <w:pPr>
        <w:spacing w:after="120" w:line="320" w:lineRule="exact"/>
        <w:ind w:firstLine="709"/>
        <w:jc w:val="both"/>
        <w:rPr>
          <w:rFonts w:ascii="Microsoft Tai Le" w:eastAsia="Bookman Old Style" w:hAnsi="Microsoft Tai Le" w:cs="Microsoft Tai Le"/>
        </w:rPr>
      </w:pPr>
      <w:r>
        <w:rPr>
          <w:rFonts w:ascii="Microsoft Tai Le" w:eastAsia="Bookman Old Style" w:hAnsi="Microsoft Tai Le" w:cs="Microsoft Tai Le"/>
          <w:b/>
          <w:bCs/>
        </w:rPr>
        <w:t xml:space="preserve">CONSIDERANDO </w:t>
      </w:r>
      <w:r>
        <w:rPr>
          <w:rFonts w:ascii="Microsoft Tai Le" w:eastAsia="Bookman Old Style" w:hAnsi="Microsoft Tai Le" w:cs="Microsoft Tai Le"/>
        </w:rPr>
        <w:t xml:space="preserve">a decisão transitada em jugado no Mandado de Segurança Coletivo n. 5014609-22.2022.4.04.7100, entidade representativa de classe do ora requerente, por meio do qual o Judiciário determinou sejam apreciados os requerimentos administrativos dos servidores que postulam a conversão de tempo especial em tempo comum </w:t>
      </w:r>
      <w:r>
        <w:rPr>
          <w:rFonts w:ascii="Microsoft Tai Le" w:eastAsia="Bookman Old Style" w:hAnsi="Microsoft Tai Le" w:cs="Microsoft Tai Le"/>
          <w:i/>
          <w:iCs/>
        </w:rPr>
        <w:t>in verbis</w:t>
      </w:r>
      <w:r>
        <w:rPr>
          <w:rFonts w:ascii="Microsoft Tai Le" w:eastAsia="Bookman Old Style" w:hAnsi="Microsoft Tai Le" w:cs="Microsoft Tai Le"/>
        </w:rPr>
        <w:t>:</w:t>
      </w:r>
    </w:p>
    <w:p w14:paraId="14392AEB" w14:textId="77777777" w:rsidR="00D00EA4" w:rsidRDefault="00D00EA4" w:rsidP="00D00EA4">
      <w:pPr>
        <w:pStyle w:val="Default"/>
        <w:ind w:left="1985"/>
        <w:jc w:val="both"/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</w:pPr>
      <w:r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>3. DISPOSITIVO. </w:t>
      </w:r>
    </w:p>
    <w:p w14:paraId="7030407A" w14:textId="77777777" w:rsidR="00D00EA4" w:rsidRDefault="00D00EA4" w:rsidP="00D00EA4">
      <w:pPr>
        <w:pStyle w:val="Default"/>
        <w:ind w:left="1985"/>
        <w:jc w:val="both"/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</w:pPr>
      <w:r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>Ante o exposto, </w:t>
      </w:r>
      <w:r>
        <w:rPr>
          <w:rFonts w:ascii="Calibri Light" w:hAnsi="Calibri Light" w:cs="Microsoft Tai Le"/>
          <w:b/>
          <w:bCs/>
          <w:color w:val="385260"/>
          <w:sz w:val="20"/>
          <w:szCs w:val="20"/>
          <w:shd w:val="clear" w:color="auto" w:fill="FFFFFF"/>
        </w:rPr>
        <w:t>CONCEDO A SEGURANÇA</w:t>
      </w:r>
      <w:r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>, extinguindo o processo nos termos do art. 487, inciso I, do CPC, para, nos termos da fundamentação, determinar à autoridade impetrada que aprecie os requerimentos administrativos dos servidores substituídos em que postulada a conversão de tempo especial em tempo comum, adotando as providências necessárias a tanto.</w:t>
      </w:r>
    </w:p>
    <w:p w14:paraId="7F13B8E0" w14:textId="77777777" w:rsidR="00EC216E" w:rsidRDefault="00EC216E" w:rsidP="00AB54C2">
      <w:pPr>
        <w:spacing w:after="120" w:line="320" w:lineRule="exact"/>
        <w:ind w:firstLine="708"/>
        <w:jc w:val="both"/>
        <w:rPr>
          <w:rFonts w:ascii="Microsoft Tai Le" w:eastAsia="Bookman Old Style" w:hAnsi="Microsoft Tai Le" w:cs="Microsoft Tai Le"/>
        </w:rPr>
      </w:pPr>
      <w:r w:rsidRPr="001834DD">
        <w:rPr>
          <w:rFonts w:ascii="Microsoft Tai Le" w:eastAsia="Bookman Old Style" w:hAnsi="Microsoft Tai Le" w:cs="Microsoft Tai Le"/>
          <w:b/>
          <w:bCs/>
        </w:rPr>
        <w:t xml:space="preserve">Requer seja apurado </w:t>
      </w:r>
      <w:r w:rsidRPr="001834DD">
        <w:rPr>
          <w:rFonts w:ascii="Microsoft Tai Le" w:hAnsi="Microsoft Tai Le" w:cs="Microsoft Tai Le"/>
          <w:b/>
          <w:bCs/>
        </w:rPr>
        <w:t>seu tempo de contribuição com a conversão do tempo insalubre/com exposição ao raio-x</w:t>
      </w:r>
      <w:r w:rsidRPr="001834DD">
        <w:rPr>
          <w:rFonts w:ascii="Microsoft Tai Le" w:eastAsia="Bookman Old Style" w:hAnsi="Microsoft Tai Le" w:cs="Microsoft Tai Le"/>
          <w:b/>
          <w:bCs/>
        </w:rPr>
        <w:t>.</w:t>
      </w:r>
      <w:r w:rsidRPr="009E5073">
        <w:rPr>
          <w:rFonts w:ascii="Microsoft Tai Le" w:eastAsia="Bookman Old Style" w:hAnsi="Microsoft Tai Le" w:cs="Microsoft Tai Le"/>
        </w:rPr>
        <w:t xml:space="preserve"> </w:t>
      </w:r>
    </w:p>
    <w:p w14:paraId="32A853D9" w14:textId="77777777" w:rsidR="00D449F6" w:rsidRPr="009E5073" w:rsidRDefault="00D449F6" w:rsidP="00AB54C2">
      <w:pPr>
        <w:spacing w:after="120" w:line="320" w:lineRule="exact"/>
        <w:ind w:firstLine="708"/>
        <w:jc w:val="both"/>
        <w:rPr>
          <w:rFonts w:ascii="Microsoft Tai Le" w:eastAsia="Bookman Old Style" w:hAnsi="Microsoft Tai Le" w:cs="Microsoft Tai Le"/>
        </w:rPr>
      </w:pPr>
      <w:r w:rsidRPr="009E5073">
        <w:rPr>
          <w:rFonts w:ascii="Microsoft Tai Le" w:eastAsia="Bookman Old Style" w:hAnsi="Microsoft Tai Le" w:cs="Microsoft Tai Le"/>
        </w:rPr>
        <w:t xml:space="preserve">Com a decisão </w:t>
      </w:r>
      <w:r w:rsidR="00B939A1">
        <w:rPr>
          <w:rFonts w:ascii="Microsoft Tai Le" w:eastAsia="Bookman Old Style" w:hAnsi="Microsoft Tai Le" w:cs="Microsoft Tai Le"/>
        </w:rPr>
        <w:t>proferida pelo</w:t>
      </w:r>
      <w:r w:rsidRPr="009E5073">
        <w:rPr>
          <w:rFonts w:ascii="Microsoft Tai Le" w:eastAsia="Bookman Old Style" w:hAnsi="Microsoft Tai Le" w:cs="Microsoft Tai Le"/>
        </w:rPr>
        <w:t xml:space="preserve"> STF, não há mais dúvidas acerca do direito dos servidores públicos à conversão do tempo em condições nocivas à saúde em tempo comum. O </w:t>
      </w:r>
      <w:r w:rsidRPr="009E5073">
        <w:rPr>
          <w:rFonts w:ascii="Microsoft Tai Le" w:eastAsia="Bookman Old Style" w:hAnsi="Microsoft Tai Le" w:cs="Microsoft Tai Le"/>
          <w:b/>
          <w:bCs/>
        </w:rPr>
        <w:t>Supremo veio concretizar o direito</w:t>
      </w:r>
      <w:r w:rsidRPr="009E5073">
        <w:rPr>
          <w:rFonts w:ascii="Microsoft Tai Le" w:eastAsia="Bookman Old Style" w:hAnsi="Microsoft Tai Le" w:cs="Microsoft Tai Le"/>
        </w:rPr>
        <w:t xml:space="preserve"> </w:t>
      </w:r>
      <w:r w:rsidRPr="009E5073">
        <w:rPr>
          <w:rFonts w:ascii="Microsoft Tai Le" w:eastAsia="Bookman Old Style" w:hAnsi="Microsoft Tai Le" w:cs="Microsoft Tai Le"/>
          <w:b/>
          <w:bCs/>
        </w:rPr>
        <w:t xml:space="preserve">consagrado no art. 40, §4º, inciso III, </w:t>
      </w:r>
      <w:r w:rsidRPr="009E5073">
        <w:rPr>
          <w:rFonts w:ascii="Microsoft Tai Le" w:eastAsia="Bookman Old Style" w:hAnsi="Microsoft Tai Le" w:cs="Microsoft Tai Le"/>
          <w:b/>
          <w:bCs/>
        </w:rPr>
        <w:lastRenderedPageBreak/>
        <w:t>da Constituição Federal</w:t>
      </w:r>
      <w:r w:rsidRPr="009E5073">
        <w:rPr>
          <w:rFonts w:ascii="Microsoft Tai Le" w:eastAsia="Bookman Old Style" w:hAnsi="Microsoft Tai Le" w:cs="Microsoft Tai Le"/>
        </w:rPr>
        <w:t xml:space="preserve"> que admite a adoção de requisitos e critérios diferenciados para aposentadoria daquele</w:t>
      </w:r>
      <w:r w:rsidR="009E5073">
        <w:rPr>
          <w:rFonts w:ascii="Microsoft Tai Le" w:eastAsia="Bookman Old Style" w:hAnsi="Microsoft Tai Le" w:cs="Microsoft Tai Le"/>
        </w:rPr>
        <w:t xml:space="preserve">s que exercem atividades em condições especiais que prejudiquem sua saúde. </w:t>
      </w:r>
    </w:p>
    <w:p w14:paraId="7EA58A03" w14:textId="77777777" w:rsidR="00D449F6" w:rsidRPr="009E5073" w:rsidRDefault="00D449F6" w:rsidP="00AB54C2">
      <w:pPr>
        <w:spacing w:after="120" w:line="320" w:lineRule="exact"/>
        <w:ind w:firstLine="709"/>
        <w:jc w:val="both"/>
        <w:rPr>
          <w:rFonts w:ascii="Microsoft Tai Le" w:hAnsi="Microsoft Tai Le" w:cs="Microsoft Tai Le"/>
        </w:rPr>
      </w:pPr>
      <w:r w:rsidRPr="009E5073">
        <w:rPr>
          <w:rFonts w:ascii="Microsoft Tai Le" w:hAnsi="Microsoft Tai Le" w:cs="Microsoft Tai Le"/>
        </w:rPr>
        <w:t>Em outras palavras, o que fez o Supremo Tribunal Federal</w:t>
      </w:r>
      <w:r w:rsidR="009E5073">
        <w:rPr>
          <w:rFonts w:ascii="Microsoft Tai Le" w:hAnsi="Microsoft Tai Le" w:cs="Microsoft Tai Le"/>
        </w:rPr>
        <w:t>,</w:t>
      </w:r>
      <w:r w:rsidRPr="009E5073">
        <w:rPr>
          <w:rFonts w:ascii="Microsoft Tai Le" w:hAnsi="Microsoft Tai Le" w:cs="Microsoft Tai Le"/>
        </w:rPr>
        <w:t xml:space="preserve"> ao colocar as normas da Lei nº 8.213, de 2001</w:t>
      </w:r>
      <w:r w:rsidR="009E5073">
        <w:rPr>
          <w:rFonts w:ascii="Microsoft Tai Le" w:hAnsi="Microsoft Tai Le" w:cs="Microsoft Tai Le"/>
        </w:rPr>
        <w:t xml:space="preserve"> </w:t>
      </w:r>
      <w:r w:rsidRPr="009E5073">
        <w:rPr>
          <w:rFonts w:ascii="Microsoft Tai Le" w:hAnsi="Microsoft Tai Le" w:cs="Microsoft Tai Le"/>
        </w:rPr>
        <w:t xml:space="preserve">no lugar da lacuna legislativa em questão, nada mais foi do que deferir </w:t>
      </w:r>
      <w:r w:rsidRPr="009E5073">
        <w:rPr>
          <w:rFonts w:ascii="Microsoft Tai Le" w:hAnsi="Microsoft Tai Le" w:cs="Microsoft Tai Le"/>
          <w:b/>
          <w:bCs/>
        </w:rPr>
        <w:t xml:space="preserve">aos servidores públicos a garantia de acesso ao mesmo instituto da </w:t>
      </w:r>
      <w:r w:rsidR="009E5073" w:rsidRPr="009E5073">
        <w:rPr>
          <w:rFonts w:ascii="Microsoft Tai Le" w:hAnsi="Microsoft Tai Le" w:cs="Microsoft Tai Le"/>
          <w:b/>
          <w:bCs/>
        </w:rPr>
        <w:t>conversão do tempo especial</w:t>
      </w:r>
      <w:r w:rsidRPr="009E5073">
        <w:rPr>
          <w:rFonts w:ascii="Microsoft Tai Le" w:hAnsi="Microsoft Tai Le" w:cs="Microsoft Tai Le"/>
        </w:rPr>
        <w:t xml:space="preserve"> que protege os trabalhadores do setor privado, vinculados ao Regime Geral de Previdência Social.</w:t>
      </w:r>
    </w:p>
    <w:p w14:paraId="2FACA1A8" w14:textId="77777777" w:rsidR="009E5073" w:rsidRPr="001834DD" w:rsidRDefault="009E5073" w:rsidP="00AB54C2">
      <w:pPr>
        <w:spacing w:line="240" w:lineRule="auto"/>
        <w:ind w:left="1418"/>
        <w:jc w:val="both"/>
        <w:rPr>
          <w:color w:val="385260"/>
        </w:rPr>
      </w:pPr>
      <w:r w:rsidRPr="001834DD">
        <w:rPr>
          <w:color w:val="385260"/>
        </w:rPr>
        <w:t>Art. 57 – (...)</w:t>
      </w:r>
    </w:p>
    <w:p w14:paraId="0CC27A95" w14:textId="77777777" w:rsidR="009E5073" w:rsidRPr="001834DD" w:rsidRDefault="009E5073" w:rsidP="00AB54C2">
      <w:pPr>
        <w:spacing w:line="240" w:lineRule="auto"/>
        <w:ind w:left="1418"/>
        <w:jc w:val="both"/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</w:pPr>
      <w:r w:rsidRPr="001834DD">
        <w:rPr>
          <w:rFonts w:ascii="Calibri Light" w:hAnsi="Calibri Light" w:cs="Microsoft Tai Le"/>
          <w:color w:val="385260"/>
          <w:sz w:val="20"/>
          <w:szCs w:val="20"/>
          <w:shd w:val="clear" w:color="auto" w:fill="FFFFFF"/>
        </w:rPr>
        <w:t>§ 5º O tempo de trabalho exercido sob condições especiais que sejam ou venham a ser consideradas prejudiciais à saúde ou à integridade física será somado, após a respectiva conversão ao tempo de trabalho exercido em atividade comum, segundo critérios estabelecidos pelo Ministério da Previdência e Assistência Social, para efeito de concessão de qualquer benefício.”</w:t>
      </w:r>
    </w:p>
    <w:p w14:paraId="1BE563B9" w14:textId="77777777" w:rsidR="00D449F6" w:rsidRPr="009E5073" w:rsidRDefault="009E5073" w:rsidP="00AB54C2">
      <w:pPr>
        <w:spacing w:after="120" w:line="320" w:lineRule="exact"/>
        <w:ind w:firstLine="708"/>
        <w:jc w:val="both"/>
        <w:rPr>
          <w:rFonts w:ascii="Microsoft Tai Le" w:eastAsia="Bookman Old Style" w:hAnsi="Microsoft Tai Le" w:cs="Microsoft Tai Le"/>
        </w:rPr>
      </w:pPr>
      <w:r w:rsidRPr="009E5073">
        <w:rPr>
          <w:rFonts w:ascii="Microsoft Tai Le" w:eastAsia="Bookman Old Style" w:hAnsi="Microsoft Tai Le" w:cs="Microsoft Tai Le"/>
        </w:rPr>
        <w:t>Assim,</w:t>
      </w:r>
      <w:r w:rsidR="00D449F6" w:rsidRPr="009E5073">
        <w:rPr>
          <w:rFonts w:ascii="Microsoft Tai Le" w:eastAsia="Bookman Old Style" w:hAnsi="Microsoft Tai Le" w:cs="Microsoft Tai Le"/>
        </w:rPr>
        <w:t xml:space="preserve"> os(as) servidores(as) que exerceram atividades sujeitas à ação de agentes nocivos à saúde e/ou à integridade física, no período entre 12 de dezembro de 1990 e 11 de novembro de 2019, te</w:t>
      </w:r>
      <w:r w:rsidR="00975D1E">
        <w:rPr>
          <w:rFonts w:ascii="Microsoft Tai Le" w:eastAsia="Bookman Old Style" w:hAnsi="Microsoft Tai Le" w:cs="Microsoft Tai Le"/>
        </w:rPr>
        <w:t>m</w:t>
      </w:r>
      <w:r w:rsidR="00D449F6" w:rsidRPr="009E5073">
        <w:rPr>
          <w:rFonts w:ascii="Microsoft Tai Le" w:eastAsia="Bookman Old Style" w:hAnsi="Microsoft Tai Le" w:cs="Microsoft Tai Le"/>
        </w:rPr>
        <w:t xml:space="preserve"> assegurada a contagem especial dos períodos prestados nestas condições, mediante o acréscimo de 20% (vinte por cento) do período, para as mulheres, e de 40% (quarenta por cento), para os homens, sendo estes acréscimos somados, ao final, aos seus tempos normais de serviço, com vistas à concessão de abono de permanência e de aposentadoria.</w:t>
      </w:r>
      <w:r w:rsidR="001619A8">
        <w:rPr>
          <w:rFonts w:ascii="Microsoft Tai Le" w:eastAsia="Bookman Old Style" w:hAnsi="Microsoft Tai Le" w:cs="Microsoft Tai Le"/>
        </w:rPr>
        <w:t xml:space="preserve"> </w:t>
      </w:r>
    </w:p>
    <w:p w14:paraId="4A2F6F85" w14:textId="77777777" w:rsidR="00555C64" w:rsidRDefault="00F549A9" w:rsidP="00AB54C2">
      <w:pPr>
        <w:spacing w:after="120" w:line="320" w:lineRule="exact"/>
        <w:ind w:firstLine="708"/>
        <w:jc w:val="both"/>
        <w:rPr>
          <w:rFonts w:ascii="Microsoft Tai Le" w:eastAsia="Bookman Old Style" w:hAnsi="Microsoft Tai Le" w:cs="Microsoft Tai Le"/>
        </w:rPr>
      </w:pPr>
      <w:r w:rsidRPr="009E5073">
        <w:rPr>
          <w:rFonts w:ascii="Microsoft Tai Le" w:eastAsia="Bookman Old Style" w:hAnsi="Microsoft Tai Le" w:cs="Microsoft Tai Le"/>
          <w:b/>
          <w:bCs/>
        </w:rPr>
        <w:t>DIANTE DO EXPOSTO</w:t>
      </w:r>
      <w:r w:rsidRPr="009E5073">
        <w:rPr>
          <w:rFonts w:ascii="Microsoft Tai Le" w:eastAsia="Bookman Old Style" w:hAnsi="Microsoft Tai Le" w:cs="Microsoft Tai Le"/>
        </w:rPr>
        <w:t xml:space="preserve">, </w:t>
      </w:r>
      <w:r w:rsidR="002F093F" w:rsidRPr="009E5073">
        <w:rPr>
          <w:rFonts w:ascii="Microsoft Tai Le" w:eastAsia="Bookman Old Style" w:hAnsi="Microsoft Tai Le" w:cs="Microsoft Tai Le"/>
        </w:rPr>
        <w:t>requer</w:t>
      </w:r>
      <w:r w:rsidR="00555C64">
        <w:rPr>
          <w:rFonts w:ascii="Microsoft Tai Le" w:eastAsia="Bookman Old Style" w:hAnsi="Microsoft Tai Le" w:cs="Microsoft Tai Le"/>
        </w:rPr>
        <w:t>:</w:t>
      </w:r>
    </w:p>
    <w:p w14:paraId="18D62DD1" w14:textId="77777777" w:rsidR="00555C64" w:rsidRPr="00555C64" w:rsidRDefault="00555C64" w:rsidP="0044225D">
      <w:pPr>
        <w:pStyle w:val="PargrafodaLista"/>
        <w:numPr>
          <w:ilvl w:val="0"/>
          <w:numId w:val="7"/>
        </w:numPr>
        <w:spacing w:after="120" w:line="320" w:lineRule="exact"/>
        <w:jc w:val="both"/>
        <w:rPr>
          <w:rFonts w:ascii="Microsoft Tai Le" w:eastAsia="Bookman Old Style" w:hAnsi="Microsoft Tai Le" w:cs="Microsoft Tai Le"/>
          <w:specVanish/>
        </w:rPr>
      </w:pPr>
      <w:r w:rsidRPr="00555C64">
        <w:rPr>
          <w:rFonts w:ascii="Microsoft Tai Le" w:eastAsia="Bookman Old Style" w:hAnsi="Microsoft Tai Le" w:cs="Microsoft Tai Le"/>
        </w:rPr>
        <w:t xml:space="preserve">Se digne Vossa Senhoria </w:t>
      </w:r>
      <w:r>
        <w:rPr>
          <w:rFonts w:ascii="Microsoft Tai Le" w:eastAsia="Bookman Old Style" w:hAnsi="Microsoft Tai Le" w:cs="Microsoft Tai Le"/>
        </w:rPr>
        <w:t>a</w:t>
      </w:r>
      <w:r w:rsidRPr="00555C64">
        <w:rPr>
          <w:rFonts w:ascii="Microsoft Tai Le" w:eastAsia="Bookman Old Style" w:hAnsi="Microsoft Tai Le" w:cs="Microsoft Tai Le"/>
        </w:rPr>
        <w:t xml:space="preserve"> providenciar a emissão do Perfil Profissiográfico Previdenciário (PPP) do(a) ora requerente, relativo aos períodos em que atuou sujeito à ação de agentes nocivos à saúde, bem assim de fornecer fotocópia do Laudo Técnico de Condições Ambientais de Trabalho (LTCAT) atualizado, a partir do qual foram extraídas as informações constantes do PPP; e, </w:t>
      </w:r>
    </w:p>
    <w:p w14:paraId="6BA85F00" w14:textId="22AF92AD" w:rsidR="00555C64" w:rsidRPr="00555C64" w:rsidRDefault="00555C64" w:rsidP="00555C64">
      <w:pPr>
        <w:pStyle w:val="PargrafodaLista"/>
        <w:numPr>
          <w:ilvl w:val="0"/>
          <w:numId w:val="7"/>
        </w:numPr>
        <w:spacing w:after="120" w:line="320" w:lineRule="exact"/>
        <w:jc w:val="both"/>
        <w:rPr>
          <w:rFonts w:ascii="Microsoft Tai Le" w:eastAsia="Bookman Old Style" w:hAnsi="Microsoft Tai Le" w:cs="Microsoft Tai Le"/>
        </w:rPr>
      </w:pPr>
      <w:r w:rsidRPr="00555C64">
        <w:rPr>
          <w:rFonts w:ascii="Microsoft Tai Le" w:eastAsia="Bookman Old Style" w:hAnsi="Microsoft Tai Le" w:cs="Microsoft Tai Le"/>
        </w:rPr>
        <w:t xml:space="preserve">De posse do PPP mencionado acima, se digne Vossa Senhoria de proceder à </w:t>
      </w:r>
      <w:r>
        <w:rPr>
          <w:rFonts w:ascii="Microsoft Tai Le" w:eastAsia="Bookman Old Style" w:hAnsi="Microsoft Tai Le" w:cs="Microsoft Tai Le"/>
        </w:rPr>
        <w:t xml:space="preserve">contagem e </w:t>
      </w:r>
      <w:r w:rsidRPr="00555C64">
        <w:rPr>
          <w:rFonts w:ascii="Microsoft Tai Le" w:eastAsia="Bookman Old Style" w:hAnsi="Microsoft Tai Le" w:cs="Microsoft Tai Le"/>
        </w:rPr>
        <w:t>averbação dos respectivos períodos em que o(a) Requerente atuou sujeito(a) à ação de agentes nocivos à saúde, com o devido acréscimo legal</w:t>
      </w:r>
      <w:r>
        <w:rPr>
          <w:rFonts w:ascii="Microsoft Tai Le" w:eastAsia="Bookman Old Style" w:hAnsi="Microsoft Tai Le" w:cs="Microsoft Tai Le"/>
        </w:rPr>
        <w:t xml:space="preserve"> (</w:t>
      </w:r>
      <w:r w:rsidRPr="00555C64">
        <w:rPr>
          <w:rFonts w:ascii="Microsoft Tai Le" w:eastAsia="Bookman Old Style" w:hAnsi="Microsoft Tai Le" w:cs="Microsoft Tai Le"/>
        </w:rPr>
        <w:t>pelo fator multiplicador 1,4, (homem) ou 1,2 (mulher)</w:t>
      </w:r>
      <w:r>
        <w:rPr>
          <w:rStyle w:val="Refdenotaderodap"/>
          <w:rFonts w:ascii="Microsoft Tai Le" w:eastAsia="Bookman Old Style" w:hAnsi="Microsoft Tai Le" w:cs="Microsoft Tai Le"/>
        </w:rPr>
        <w:footnoteReference w:id="1"/>
      </w:r>
      <w:r>
        <w:rPr>
          <w:rFonts w:ascii="Microsoft Tai Le" w:eastAsia="Bookman Old Style" w:hAnsi="Microsoft Tai Le" w:cs="Microsoft Tai Le"/>
        </w:rPr>
        <w:t>)</w:t>
      </w:r>
      <w:r w:rsidRPr="00555C64">
        <w:rPr>
          <w:rFonts w:ascii="Microsoft Tai Le" w:eastAsia="Bookman Old Style" w:hAnsi="Microsoft Tai Le" w:cs="Microsoft Tai Le"/>
        </w:rPr>
        <w:t xml:space="preserve"> desde a data de ingresso no serviço público até 11/11/2019, para fins </w:t>
      </w:r>
      <w:r w:rsidR="006447FC">
        <w:rPr>
          <w:rFonts w:ascii="Microsoft Tai Le" w:eastAsia="Bookman Old Style" w:hAnsi="Microsoft Tai Le" w:cs="Microsoft Tai Le"/>
        </w:rPr>
        <w:t>previdenciários</w:t>
      </w:r>
      <w:r w:rsidRPr="00555C64">
        <w:rPr>
          <w:rFonts w:ascii="Microsoft Tai Le" w:eastAsia="Bookman Old Style" w:hAnsi="Microsoft Tai Le" w:cs="Microsoft Tai Le"/>
        </w:rPr>
        <w:t xml:space="preserve"> e dos direitos</w:t>
      </w:r>
      <w:r w:rsidR="006447FC">
        <w:rPr>
          <w:rFonts w:ascii="Microsoft Tai Le" w:eastAsia="Bookman Old Style" w:hAnsi="Microsoft Tai Le" w:cs="Microsoft Tai Le"/>
        </w:rPr>
        <w:t xml:space="preserve"> daí</w:t>
      </w:r>
      <w:r w:rsidRPr="00555C64">
        <w:rPr>
          <w:rFonts w:ascii="Microsoft Tai Le" w:eastAsia="Bookman Old Style" w:hAnsi="Microsoft Tai Le" w:cs="Microsoft Tai Le"/>
        </w:rPr>
        <w:t xml:space="preserve"> decorrentes </w:t>
      </w:r>
      <w:r w:rsidR="006447FC">
        <w:rPr>
          <w:rFonts w:ascii="Microsoft Tai Le" w:eastAsia="Bookman Old Style" w:hAnsi="Microsoft Tai Le" w:cs="Microsoft Tai Le"/>
        </w:rPr>
        <w:t>tal como</w:t>
      </w:r>
      <w:r w:rsidR="00364B7E">
        <w:rPr>
          <w:rFonts w:ascii="Microsoft Tai Le" w:eastAsia="Bookman Old Style" w:hAnsi="Microsoft Tai Le" w:cs="Microsoft Tai Le"/>
        </w:rPr>
        <w:t xml:space="preserve"> concessão</w:t>
      </w:r>
      <w:r w:rsidR="00696F3E">
        <w:rPr>
          <w:rFonts w:ascii="Microsoft Tai Le" w:eastAsia="Bookman Old Style" w:hAnsi="Microsoft Tai Le" w:cs="Microsoft Tai Le"/>
        </w:rPr>
        <w:t>/revisão</w:t>
      </w:r>
      <w:r w:rsidR="00364B7E">
        <w:rPr>
          <w:rFonts w:ascii="Microsoft Tai Le" w:eastAsia="Bookman Old Style" w:hAnsi="Microsoft Tai Le" w:cs="Microsoft Tai Le"/>
        </w:rPr>
        <w:t xml:space="preserve"> de abono de permanência e pagamento de atrasados</w:t>
      </w:r>
      <w:r w:rsidR="00D00EA4">
        <w:rPr>
          <w:rFonts w:ascii="Microsoft Tai Le" w:eastAsia="Bookman Old Style" w:hAnsi="Microsoft Tai Le" w:cs="Microsoft Tai Le"/>
        </w:rPr>
        <w:t>, bem como a desaverbação de licenças-prêmio eventualmente utilizadas para fins de aposentadoria ou abono de permanência</w:t>
      </w:r>
      <w:r>
        <w:rPr>
          <w:rFonts w:ascii="Microsoft Tai Le" w:eastAsia="Bookman Old Style" w:hAnsi="Microsoft Tai Le" w:cs="Microsoft Tai Le"/>
        </w:rPr>
        <w:t>;</w:t>
      </w:r>
    </w:p>
    <w:p w14:paraId="3551660E" w14:textId="77777777" w:rsidR="00555C64" w:rsidRPr="00555C64" w:rsidRDefault="00555C64" w:rsidP="00555C64">
      <w:pPr>
        <w:pStyle w:val="PargrafodaLista"/>
        <w:numPr>
          <w:ilvl w:val="0"/>
          <w:numId w:val="7"/>
        </w:numPr>
        <w:spacing w:after="120" w:line="320" w:lineRule="exact"/>
        <w:jc w:val="both"/>
        <w:rPr>
          <w:rFonts w:ascii="Microsoft Tai Le" w:eastAsia="Bookman Old Style" w:hAnsi="Microsoft Tai Le" w:cs="Microsoft Tai Le"/>
        </w:rPr>
      </w:pPr>
      <w:r w:rsidRPr="00555C64">
        <w:rPr>
          <w:rFonts w:ascii="Microsoft Tai Le" w:eastAsia="Bookman Old Style" w:hAnsi="Microsoft Tai Le" w:cs="Microsoft Tai Le"/>
        </w:rPr>
        <w:lastRenderedPageBreak/>
        <w:t>na hipótese do(a) ora Requerente já se encontrar na condição de aposentado(a), requer seja revisto o respectivo ato de aposentadoria, para que dele passe a constar o acréscimo de tempo de serviço/contribuição decorrente dos direitos de que tratam as letras “a” e “b” anteriores, com reflexos no pagamento dos proventos correspondentes e o pagamento de parcelas vencidas nos últimos 5 (cinco) anos;</w:t>
      </w:r>
    </w:p>
    <w:p w14:paraId="0EC50606" w14:textId="0F9F5662" w:rsidR="00555C64" w:rsidRPr="00555C64" w:rsidRDefault="00555C64" w:rsidP="00555C64">
      <w:pPr>
        <w:pStyle w:val="PargrafodaLista"/>
        <w:numPr>
          <w:ilvl w:val="0"/>
          <w:numId w:val="7"/>
        </w:numPr>
        <w:spacing w:after="120" w:line="320" w:lineRule="exact"/>
        <w:jc w:val="both"/>
        <w:rPr>
          <w:rFonts w:ascii="Microsoft Tai Le" w:eastAsia="Bookman Old Style" w:hAnsi="Microsoft Tai Le" w:cs="Microsoft Tai Le"/>
        </w:rPr>
      </w:pPr>
      <w:r w:rsidRPr="00555C64">
        <w:rPr>
          <w:rFonts w:ascii="Microsoft Tai Le" w:eastAsia="Bookman Old Style" w:hAnsi="Microsoft Tai Le" w:cs="Microsoft Tai Le"/>
        </w:rPr>
        <w:t>Por fim, na remota hipótese de não serem providos os requerimentos constantes das letras “a” e “b” anteriores, requer se digne Vossa Senhoria de fornecer ao(à) Requerente fotocópia dos laudos de insalubridade ou periculosidade a partir dos quais a administração lhe pagou, o adicional correspondente, fornecendo, também fotocópia da ficha-financeira até hoje, ou até a data da aposentadoria, caso o(a) Requerente já haja logrado a aposentação.</w:t>
      </w:r>
    </w:p>
    <w:p w14:paraId="3784CCFA" w14:textId="77777777" w:rsidR="00555C64" w:rsidRPr="00555C64" w:rsidRDefault="00555C64" w:rsidP="00555C64">
      <w:pPr>
        <w:pStyle w:val="PargrafodaLista"/>
        <w:spacing w:after="120" w:line="320" w:lineRule="exact"/>
        <w:ind w:left="1485"/>
        <w:jc w:val="both"/>
        <w:rPr>
          <w:rFonts w:ascii="Microsoft Tai Le" w:eastAsia="Bookman Old Style" w:hAnsi="Microsoft Tai Le" w:cs="Microsoft Tai Le"/>
        </w:rPr>
      </w:pPr>
    </w:p>
    <w:p w14:paraId="7CB86084" w14:textId="77777777" w:rsidR="00D2331D" w:rsidRPr="009E5073" w:rsidRDefault="00D2331D" w:rsidP="00AB54C2">
      <w:pPr>
        <w:pStyle w:val="Corpodetexto2"/>
        <w:spacing w:after="120" w:line="320" w:lineRule="exact"/>
        <w:rPr>
          <w:rFonts w:ascii="Microsoft Tai Le" w:hAnsi="Microsoft Tai Le" w:cs="Microsoft Tai Le"/>
          <w:szCs w:val="22"/>
        </w:rPr>
      </w:pPr>
      <w:r w:rsidRPr="009E5073">
        <w:rPr>
          <w:rFonts w:ascii="Microsoft Tai Le" w:hAnsi="Microsoft Tai Le" w:cs="Microsoft Tai Le"/>
          <w:szCs w:val="22"/>
        </w:rPr>
        <w:tab/>
      </w:r>
      <w:r w:rsidRPr="009E5073">
        <w:rPr>
          <w:rFonts w:ascii="Microsoft Tai Le" w:eastAsia="Bookman Old Style" w:hAnsi="Microsoft Tai Le" w:cs="Microsoft Tai Le"/>
          <w:szCs w:val="22"/>
        </w:rPr>
        <w:t>Nestes termos, pede deferimento.</w:t>
      </w:r>
      <w:r w:rsidRPr="009E5073">
        <w:rPr>
          <w:rFonts w:ascii="Microsoft Tai Le" w:hAnsi="Microsoft Tai Le" w:cs="Microsoft Tai Le"/>
          <w:szCs w:val="22"/>
        </w:rPr>
        <w:t xml:space="preserve"> </w:t>
      </w:r>
    </w:p>
    <w:p w14:paraId="485BB604" w14:textId="40601021" w:rsidR="00D2331D" w:rsidRPr="009E5073" w:rsidRDefault="00D2331D" w:rsidP="00AB54C2">
      <w:pPr>
        <w:spacing w:after="120" w:line="320" w:lineRule="exact"/>
        <w:ind w:firstLine="1680"/>
        <w:rPr>
          <w:rFonts w:ascii="Microsoft Tai Le" w:hAnsi="Microsoft Tai Le" w:cs="Microsoft Tai Le"/>
        </w:rPr>
      </w:pPr>
      <w:r w:rsidRPr="009E5073">
        <w:rPr>
          <w:rFonts w:ascii="Microsoft Tai Le" w:hAnsi="Microsoft Tai Le" w:cs="Microsoft Tai Le"/>
        </w:rPr>
        <w:t xml:space="preserve">.................................., ....... de .................................... de </w:t>
      </w:r>
      <w:r w:rsidR="00425E37" w:rsidRPr="009E5073">
        <w:rPr>
          <w:rFonts w:ascii="Microsoft Tai Le" w:hAnsi="Microsoft Tai Le" w:cs="Microsoft Tai Le"/>
        </w:rPr>
        <w:t>20</w:t>
      </w:r>
      <w:r w:rsidR="00B6253F" w:rsidRPr="009E5073">
        <w:rPr>
          <w:rFonts w:ascii="Microsoft Tai Le" w:hAnsi="Microsoft Tai Le" w:cs="Microsoft Tai Le"/>
        </w:rPr>
        <w:t>2</w:t>
      </w:r>
      <w:r w:rsidR="002B2644">
        <w:rPr>
          <w:rFonts w:ascii="Microsoft Tai Le" w:hAnsi="Microsoft Tai Le" w:cs="Microsoft Tai Le"/>
        </w:rPr>
        <w:t>__</w:t>
      </w:r>
    </w:p>
    <w:p w14:paraId="0162A048" w14:textId="77777777" w:rsidR="00D2331D" w:rsidRPr="009E5073" w:rsidRDefault="00D2331D" w:rsidP="00AB54C2">
      <w:pPr>
        <w:spacing w:after="120" w:line="320" w:lineRule="exact"/>
        <w:ind w:firstLine="1680"/>
        <w:rPr>
          <w:rFonts w:ascii="Microsoft Tai Le" w:hAnsi="Microsoft Tai Le" w:cs="Microsoft Tai Le"/>
        </w:rPr>
      </w:pPr>
    </w:p>
    <w:p w14:paraId="3FABA20E" w14:textId="77777777" w:rsidR="00D2331D" w:rsidRPr="009E5073" w:rsidRDefault="00E60847" w:rsidP="00AB54C2">
      <w:pPr>
        <w:spacing w:after="120" w:line="320" w:lineRule="exact"/>
        <w:ind w:firstLine="708"/>
        <w:jc w:val="center"/>
        <w:rPr>
          <w:rFonts w:ascii="Microsoft Tai Le" w:eastAsia="Bookman Old Style" w:hAnsi="Microsoft Tai Le" w:cs="Microsoft Tai Le"/>
        </w:rPr>
      </w:pPr>
      <w:r>
        <w:rPr>
          <w:rFonts w:ascii="Microsoft Tai Le" w:eastAsia="Bookman Old Style" w:hAnsi="Microsoft Tai Le" w:cs="Microsoft Tai Le"/>
        </w:rPr>
        <w:t>__________________________</w:t>
      </w:r>
      <w:r w:rsidR="00D2331D" w:rsidRPr="009E5073">
        <w:rPr>
          <w:rFonts w:ascii="Microsoft Tai Le" w:eastAsia="Bookman Old Style" w:hAnsi="Microsoft Tai Le" w:cs="Microsoft Tai Le"/>
        </w:rPr>
        <w:t>__________________________________________________</w:t>
      </w:r>
    </w:p>
    <w:p w14:paraId="3674B9E5" w14:textId="77777777" w:rsidR="00BA38F5" w:rsidRPr="009E5073" w:rsidRDefault="009A0AC3" w:rsidP="00AB54C2">
      <w:pPr>
        <w:spacing w:after="120" w:line="320" w:lineRule="exact"/>
        <w:ind w:firstLine="708"/>
        <w:jc w:val="center"/>
        <w:rPr>
          <w:rFonts w:ascii="Microsoft Tai Le" w:eastAsia="Bookman Old Style" w:hAnsi="Microsoft Tai Le" w:cs="Microsoft Tai Le"/>
        </w:rPr>
      </w:pPr>
      <w:r w:rsidRPr="009E5073">
        <w:rPr>
          <w:rFonts w:ascii="Microsoft Tai Le" w:eastAsia="Bookman Old Style" w:hAnsi="Microsoft Tai Le" w:cs="Microsoft Tai Le"/>
        </w:rPr>
        <w:t xml:space="preserve"> </w:t>
      </w:r>
      <w:r w:rsidR="00BA38F5" w:rsidRPr="009E5073">
        <w:rPr>
          <w:rFonts w:ascii="Microsoft Tai Le" w:eastAsia="Bookman Old Style" w:hAnsi="Microsoft Tai Le" w:cs="Microsoft Tai Le"/>
        </w:rPr>
        <w:t>(Sob a orientação jurídica do escritório Bordas Advogados Associados)</w:t>
      </w:r>
    </w:p>
    <w:sectPr w:rsidR="00BA38F5" w:rsidRPr="009E5073" w:rsidSect="00322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8FAA" w14:textId="77777777" w:rsidR="00EC3AD6" w:rsidRDefault="00EC3AD6" w:rsidP="00DD5866">
      <w:pPr>
        <w:spacing w:after="0" w:line="240" w:lineRule="auto"/>
      </w:pPr>
      <w:r>
        <w:separator/>
      </w:r>
    </w:p>
  </w:endnote>
  <w:endnote w:type="continuationSeparator" w:id="0">
    <w:p w14:paraId="2F3EA998" w14:textId="77777777" w:rsidR="00EC3AD6" w:rsidRDefault="00EC3AD6" w:rsidP="00DD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5A0C" w14:textId="77777777" w:rsidR="00EC3AD6" w:rsidRDefault="00EC3AD6" w:rsidP="00DD5866">
      <w:pPr>
        <w:spacing w:after="0" w:line="240" w:lineRule="auto"/>
      </w:pPr>
      <w:r>
        <w:separator/>
      </w:r>
    </w:p>
  </w:footnote>
  <w:footnote w:type="continuationSeparator" w:id="0">
    <w:p w14:paraId="135A09CF" w14:textId="77777777" w:rsidR="00EC3AD6" w:rsidRDefault="00EC3AD6" w:rsidP="00DD5866">
      <w:pPr>
        <w:spacing w:after="0" w:line="240" w:lineRule="auto"/>
      </w:pPr>
      <w:r>
        <w:continuationSeparator/>
      </w:r>
    </w:p>
  </w:footnote>
  <w:footnote w:id="1">
    <w:p w14:paraId="2D47F461" w14:textId="77777777" w:rsidR="00555C64" w:rsidRDefault="00555C64" w:rsidP="00555C6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No sentido de efetivar o direito dos servidores públicos federais, prestigiando o princípio da eficiência, é plenamente viável aplicar a INSTRUÇÃO NORMATIVA Nº 77 /PRES/INSS, DE 21 DE JANEIRO DE 2015, bem como as Orientações Normativas n. 15 e n. 16, DE 23 DE DEZEMBRO DE 2013, do Ministério do Planejamento Orçamento e Gestão.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136C"/>
    <w:multiLevelType w:val="hybridMultilevel"/>
    <w:tmpl w:val="981E4500"/>
    <w:lvl w:ilvl="0" w:tplc="0416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" w15:restartNumberingAfterBreak="0">
    <w:nsid w:val="1DC54B10"/>
    <w:multiLevelType w:val="hybridMultilevel"/>
    <w:tmpl w:val="25D239C8"/>
    <w:lvl w:ilvl="0" w:tplc="F6FCCC1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642D57"/>
    <w:multiLevelType w:val="hybridMultilevel"/>
    <w:tmpl w:val="CD4C59E8"/>
    <w:lvl w:ilvl="0" w:tplc="984AB332">
      <w:start w:val="1"/>
      <w:numFmt w:val="decimal"/>
      <w:lvlText w:val="%1."/>
      <w:lvlJc w:val="left"/>
      <w:pPr>
        <w:tabs>
          <w:tab w:val="num" w:pos="2380"/>
        </w:tabs>
        <w:ind w:left="2380" w:hanging="124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32AF1CD6"/>
    <w:multiLevelType w:val="hybridMultilevel"/>
    <w:tmpl w:val="4DD202A0"/>
    <w:lvl w:ilvl="0" w:tplc="0416000F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480E08B9"/>
    <w:multiLevelType w:val="hybridMultilevel"/>
    <w:tmpl w:val="9C947658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534A01D4"/>
    <w:multiLevelType w:val="hybridMultilevel"/>
    <w:tmpl w:val="22BE30B6"/>
    <w:lvl w:ilvl="0" w:tplc="20FCD59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11232B2"/>
    <w:multiLevelType w:val="hybridMultilevel"/>
    <w:tmpl w:val="0680C4D8"/>
    <w:lvl w:ilvl="0" w:tplc="D37CF22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F70759"/>
    <w:multiLevelType w:val="hybridMultilevel"/>
    <w:tmpl w:val="18B062E2"/>
    <w:lvl w:ilvl="0" w:tplc="81704462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1B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5530965">
    <w:abstractNumId w:val="3"/>
  </w:num>
  <w:num w:numId="2" w16cid:durableId="441070753">
    <w:abstractNumId w:val="0"/>
  </w:num>
  <w:num w:numId="3" w16cid:durableId="1696274618">
    <w:abstractNumId w:val="7"/>
  </w:num>
  <w:num w:numId="4" w16cid:durableId="256134444">
    <w:abstractNumId w:val="1"/>
  </w:num>
  <w:num w:numId="5" w16cid:durableId="1010715472">
    <w:abstractNumId w:val="2"/>
  </w:num>
  <w:num w:numId="6" w16cid:durableId="84109066">
    <w:abstractNumId w:val="6"/>
  </w:num>
  <w:num w:numId="7" w16cid:durableId="1668751958">
    <w:abstractNumId w:val="4"/>
  </w:num>
  <w:num w:numId="8" w16cid:durableId="406418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E7"/>
    <w:rsid w:val="00015DFF"/>
    <w:rsid w:val="000255CC"/>
    <w:rsid w:val="0003143A"/>
    <w:rsid w:val="00041249"/>
    <w:rsid w:val="000516C9"/>
    <w:rsid w:val="00055C54"/>
    <w:rsid w:val="00074448"/>
    <w:rsid w:val="00084DBE"/>
    <w:rsid w:val="00094D2E"/>
    <w:rsid w:val="000B3A68"/>
    <w:rsid w:val="00105546"/>
    <w:rsid w:val="00147BDA"/>
    <w:rsid w:val="001619A8"/>
    <w:rsid w:val="0016254E"/>
    <w:rsid w:val="00165CF7"/>
    <w:rsid w:val="00180F3D"/>
    <w:rsid w:val="00183244"/>
    <w:rsid w:val="001834DD"/>
    <w:rsid w:val="00187DCB"/>
    <w:rsid w:val="001B7E5A"/>
    <w:rsid w:val="001C26AB"/>
    <w:rsid w:val="001C32EA"/>
    <w:rsid w:val="00210924"/>
    <w:rsid w:val="002340B0"/>
    <w:rsid w:val="002511C0"/>
    <w:rsid w:val="00255CF6"/>
    <w:rsid w:val="0027409E"/>
    <w:rsid w:val="00280D2F"/>
    <w:rsid w:val="00294EFC"/>
    <w:rsid w:val="002B2216"/>
    <w:rsid w:val="002B2644"/>
    <w:rsid w:val="002D15E7"/>
    <w:rsid w:val="002E59B6"/>
    <w:rsid w:val="002F093F"/>
    <w:rsid w:val="00322EA3"/>
    <w:rsid w:val="00333368"/>
    <w:rsid w:val="0034104D"/>
    <w:rsid w:val="00363878"/>
    <w:rsid w:val="00364B7E"/>
    <w:rsid w:val="00371EDB"/>
    <w:rsid w:val="003C1091"/>
    <w:rsid w:val="003F3110"/>
    <w:rsid w:val="003F7E76"/>
    <w:rsid w:val="0041731B"/>
    <w:rsid w:val="00425E37"/>
    <w:rsid w:val="004427DF"/>
    <w:rsid w:val="00454A62"/>
    <w:rsid w:val="00456A12"/>
    <w:rsid w:val="004D45EC"/>
    <w:rsid w:val="004D535A"/>
    <w:rsid w:val="004F5E63"/>
    <w:rsid w:val="0051285F"/>
    <w:rsid w:val="005144A9"/>
    <w:rsid w:val="00555C64"/>
    <w:rsid w:val="00562334"/>
    <w:rsid w:val="005715BE"/>
    <w:rsid w:val="005B4F01"/>
    <w:rsid w:val="005C100C"/>
    <w:rsid w:val="005D7D3A"/>
    <w:rsid w:val="005E182D"/>
    <w:rsid w:val="006001CC"/>
    <w:rsid w:val="0061028F"/>
    <w:rsid w:val="00637784"/>
    <w:rsid w:val="006447FC"/>
    <w:rsid w:val="006505C8"/>
    <w:rsid w:val="00655913"/>
    <w:rsid w:val="00656DEC"/>
    <w:rsid w:val="00660C86"/>
    <w:rsid w:val="0067277A"/>
    <w:rsid w:val="00696F3E"/>
    <w:rsid w:val="006A0EC5"/>
    <w:rsid w:val="00710A19"/>
    <w:rsid w:val="00736902"/>
    <w:rsid w:val="007C61D0"/>
    <w:rsid w:val="007C708A"/>
    <w:rsid w:val="007E1FE3"/>
    <w:rsid w:val="007E7504"/>
    <w:rsid w:val="00813E29"/>
    <w:rsid w:val="0083432A"/>
    <w:rsid w:val="00855341"/>
    <w:rsid w:val="008A4AB6"/>
    <w:rsid w:val="009562B8"/>
    <w:rsid w:val="00975D1E"/>
    <w:rsid w:val="00985F72"/>
    <w:rsid w:val="009A0AC3"/>
    <w:rsid w:val="009B7DA4"/>
    <w:rsid w:val="009C6567"/>
    <w:rsid w:val="009D58B0"/>
    <w:rsid w:val="009E5073"/>
    <w:rsid w:val="009F298B"/>
    <w:rsid w:val="00A02BF3"/>
    <w:rsid w:val="00A049C4"/>
    <w:rsid w:val="00A25849"/>
    <w:rsid w:val="00A5235F"/>
    <w:rsid w:val="00A87926"/>
    <w:rsid w:val="00A926DA"/>
    <w:rsid w:val="00AA31FA"/>
    <w:rsid w:val="00AB54C2"/>
    <w:rsid w:val="00AE4A2D"/>
    <w:rsid w:val="00B00F2B"/>
    <w:rsid w:val="00B129AE"/>
    <w:rsid w:val="00B1383F"/>
    <w:rsid w:val="00B476DA"/>
    <w:rsid w:val="00B6207C"/>
    <w:rsid w:val="00B6253F"/>
    <w:rsid w:val="00B939A1"/>
    <w:rsid w:val="00BA38F5"/>
    <w:rsid w:val="00BB6EBE"/>
    <w:rsid w:val="00C53921"/>
    <w:rsid w:val="00C95461"/>
    <w:rsid w:val="00CC0370"/>
    <w:rsid w:val="00D00EA4"/>
    <w:rsid w:val="00D04C30"/>
    <w:rsid w:val="00D123F6"/>
    <w:rsid w:val="00D1279D"/>
    <w:rsid w:val="00D2331D"/>
    <w:rsid w:val="00D31D41"/>
    <w:rsid w:val="00D3590F"/>
    <w:rsid w:val="00D403C8"/>
    <w:rsid w:val="00D41CE2"/>
    <w:rsid w:val="00D432A5"/>
    <w:rsid w:val="00D449F6"/>
    <w:rsid w:val="00DD5866"/>
    <w:rsid w:val="00E01CA8"/>
    <w:rsid w:val="00E51A60"/>
    <w:rsid w:val="00E60847"/>
    <w:rsid w:val="00E70164"/>
    <w:rsid w:val="00E922AA"/>
    <w:rsid w:val="00EB260C"/>
    <w:rsid w:val="00EB4FDF"/>
    <w:rsid w:val="00EC216E"/>
    <w:rsid w:val="00EC3AD6"/>
    <w:rsid w:val="00F549A9"/>
    <w:rsid w:val="00F82F68"/>
    <w:rsid w:val="00FC33C0"/>
    <w:rsid w:val="00F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2DA4"/>
  <w15:docId w15:val="{C3593CB1-3153-4868-9D9F-64A1130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D2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1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100C"/>
    <w:pPr>
      <w:ind w:left="720"/>
      <w:contextualSpacing/>
    </w:pPr>
  </w:style>
  <w:style w:type="table" w:styleId="SombreamentoMdio1-nfase3">
    <w:name w:val="Medium Shading 1 Accent 3"/>
    <w:basedOn w:val="Tabelanormal"/>
    <w:uiPriority w:val="63"/>
    <w:rsid w:val="00147BD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detexto2">
    <w:name w:val="Body Text 2"/>
    <w:basedOn w:val="Normal"/>
    <w:link w:val="Corpodetexto2Char"/>
    <w:rsid w:val="00D2331D"/>
    <w:pPr>
      <w:spacing w:after="0" w:line="36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D2331D"/>
    <w:rPr>
      <w:rFonts w:ascii="Arial" w:eastAsia="Times New Roman" w:hAnsi="Arial" w:cs="Times New Roman"/>
      <w:szCs w:val="20"/>
    </w:rPr>
  </w:style>
  <w:style w:type="paragraph" w:customStyle="1" w:styleId="CITAO">
    <w:name w:val="CITAÇÃO"/>
    <w:basedOn w:val="Normal"/>
    <w:rsid w:val="00A02BF3"/>
    <w:pPr>
      <w:spacing w:after="0" w:line="240" w:lineRule="auto"/>
      <w:ind w:left="2126"/>
      <w:jc w:val="both"/>
    </w:pPr>
    <w:rPr>
      <w:rFonts w:ascii="Arial" w:eastAsia="Times New Roman" w:hAnsi="Arial" w:cs="Arial"/>
      <w:i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56A12"/>
    <w:pPr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9A0AC3"/>
    <w:pPr>
      <w:spacing w:before="120" w:after="360" w:line="240" w:lineRule="auto"/>
      <w:ind w:right="284"/>
      <w:jc w:val="center"/>
    </w:pPr>
    <w:rPr>
      <w:rFonts w:ascii="Bookman Old Style" w:eastAsia="Times New Roman" w:hAnsi="Bookman Old Style" w:cs="Times New Roman"/>
      <w:b/>
      <w:caps/>
      <w:sz w:val="24"/>
      <w:szCs w:val="28"/>
      <w:lang w:val="pt-PT"/>
    </w:rPr>
  </w:style>
  <w:style w:type="character" w:customStyle="1" w:styleId="TtuloChar">
    <w:name w:val="Título Char"/>
    <w:basedOn w:val="Fontepargpadro"/>
    <w:link w:val="Ttulo"/>
    <w:rsid w:val="009A0AC3"/>
    <w:rPr>
      <w:rFonts w:ascii="Bookman Old Style" w:eastAsia="Times New Roman" w:hAnsi="Bookman Old Style" w:cs="Times New Roman"/>
      <w:b/>
      <w:caps/>
      <w:sz w:val="24"/>
      <w:szCs w:val="2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D449F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E507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8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8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5866"/>
    <w:rPr>
      <w:vertAlign w:val="superscript"/>
    </w:rPr>
  </w:style>
  <w:style w:type="paragraph" w:customStyle="1" w:styleId="Default">
    <w:name w:val="Default"/>
    <w:rsid w:val="00084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0E8F101CAA34383C18C6EE0916E06" ma:contentTypeVersion="12" ma:contentTypeDescription="Crie um novo documento." ma:contentTypeScope="" ma:versionID="9bc66261a327b9c1f49c9653091e713b">
  <xsd:schema xmlns:xsd="http://www.w3.org/2001/XMLSchema" xmlns:xs="http://www.w3.org/2001/XMLSchema" xmlns:p="http://schemas.microsoft.com/office/2006/metadata/properties" xmlns:ns2="e9386ef4-3785-4f5f-b72c-16a9286ea250" xmlns:ns3="b0cf48dd-82e9-459a-a89b-22a4207c09bb" targetNamespace="http://schemas.microsoft.com/office/2006/metadata/properties" ma:root="true" ma:fieldsID="30ae1ea9cca3a7317af63f49f7a60293" ns2:_="" ns3:_="">
    <xsd:import namespace="e9386ef4-3785-4f5f-b72c-16a9286ea250"/>
    <xsd:import namespace="b0cf48dd-82e9-459a-a89b-22a4207c0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6ef4-3785-4f5f-b72c-16a9286ea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dc0c802-b027-4cfc-b9a3-441d0699d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8dd-82e9-459a-a89b-22a4207c09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aa3713-3765-42a9-a9bd-51824b43e3fd}" ma:internalName="TaxCatchAll" ma:showField="CatchAllData" ma:web="b0cf48dd-82e9-459a-a89b-22a4207c0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86ef4-3785-4f5f-b72c-16a9286ea250">
      <Terms xmlns="http://schemas.microsoft.com/office/infopath/2007/PartnerControls"/>
    </lcf76f155ced4ddcb4097134ff3c332f>
    <TaxCatchAll xmlns="b0cf48dd-82e9-459a-a89b-22a4207c09bb" xsi:nil="true"/>
  </documentManagement>
</p:properties>
</file>

<file path=customXml/itemProps1.xml><?xml version="1.0" encoding="utf-8"?>
<ds:datastoreItem xmlns:ds="http://schemas.openxmlformats.org/officeDocument/2006/customXml" ds:itemID="{126FF0C6-4483-441D-823D-8DD5ECABB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79FDF-9FC5-4CA4-815E-162062D47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D2089-54A6-40E9-952E-4E12B6CF8328}"/>
</file>

<file path=customXml/itemProps4.xml><?xml version="1.0" encoding="utf-8"?>
<ds:datastoreItem xmlns:ds="http://schemas.openxmlformats.org/officeDocument/2006/customXml" ds:itemID="{6AC22B64-3C93-4A66-BFB5-9E977E5C5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Kolton Rocha</dc:creator>
  <cp:lastModifiedBy>Leticia</cp:lastModifiedBy>
  <cp:revision>10</cp:revision>
  <cp:lastPrinted>2017-12-01T16:53:00Z</cp:lastPrinted>
  <dcterms:created xsi:type="dcterms:W3CDTF">2021-03-31T13:01:00Z</dcterms:created>
  <dcterms:modified xsi:type="dcterms:W3CDTF">2025-09-16T19:59:00Z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0x010100C120E8F101CAA34383C18C6EE0916E06</vt:lpwstr>
  </property>
</Properties>
</file>